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-212725</wp:posOffset>
            </wp:positionH>
            <wp:positionV relativeFrom="paragraph">
              <wp:posOffset>-756920</wp:posOffset>
            </wp:positionV>
            <wp:extent cx="7560310" cy="81661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3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59" w:before="140" w:after="120"/>
        <w:ind w:right="0" w:hanging="0"/>
        <w:jc w:val="both"/>
        <w:outlineLvl w:val="2"/>
        <w:rPr/>
      </w:pPr>
      <w:r>
        <w:rPr>
          <w:rFonts w:ascii="Open Sans" w:hAnsi="Open Sans"/>
          <w:b/>
          <w:sz w:val="24"/>
          <w:szCs w:val="24"/>
        </w:rPr>
        <w:t>Portaria Conjunta da Coordenadoria Pedagógica - COPED/ CGRH, de 07/11/2024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24"/>
          <w:shd w:fill="auto" w:val="clear"/>
        </w:rPr>
        <w:t>Publicado na Edição de 08 de Novembro de 2024 | Caderno Executivo | Seção Atos Normativos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24"/>
          <w:shd w:fill="auto" w:val="clear"/>
        </w:rPr>
        <w:t>| Pág. 19</w:t>
      </w:r>
    </w:p>
    <w:p>
      <w:pPr>
        <w:pStyle w:val="Normal"/>
        <w:jc w:val="center"/>
        <w:rPr>
          <w:rFonts w:ascii="Open Sans;sans-serif" w:hAnsi="Open Sans;sans-serif"/>
          <w:b w:val="false"/>
          <w:b w:val="false"/>
          <w:bCs w:val="false"/>
          <w:i w:val="false"/>
          <w:i w:val="false"/>
          <w:caps w:val="false"/>
          <w:smallCaps w:val="false"/>
          <w:spacing w:val="0"/>
          <w:sz w:val="24"/>
          <w:szCs w:val="24"/>
          <w:shd w:fill="auto" w:val="clear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160"/>
        <w:jc w:val="both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O Coordenador da Coordenadoria Pedagógica - COPED, em conjunto com a Coordenadora da Coordenadoria de Gestão de Recursos Humanos - CGRH, expede a presente Portaria estabelecendo os procedimentos para a atribuição inicial das aulas do professor articulador do Programa Sala de Leitura para ano letivo de 2025, conforme Resolução da Secretaria do Estado da Educação - SEDUC nº 92/2024: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I - O professor titular de cargo, ingressante e não efetivo (“P”, “N” e “F”) que tenha interesse em ter aulas atribuídas como professor articulador do Programa Sala de Leitura deverá apresentar proposta inicial de trabalho ao Diretor de Escola/Escolar da unidade escolar de seu cargo/função para avaliação de perfil no período de 12/11/2024 a 14/11/2024;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II - O docente que não apresentar a proposta inicial de trabalho, conforme descrito no item acima, não poderá ter atribuídas aulas do Programa Sala de Leitura;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III - É de competência do Diretor de Escola/Escolar a divulgação da Resolução pertinente ao tema e a análise das propostas entregues pelos docentes, que deverá ser feita de 18/11/2024 a 22/11/2024, dando-se retorno aos inscritos;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IV - É também de competência do Diretor de Escola/Escolar a atribuição das aulas do Programa Sala de Leitura, de acordo com o resultado da análise das propostas apresentadas e a necessidade pedagógica da unidade escolar;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V - As aulas do professor articulador de Sala de Leitura somente poderão ser atribuídas em nível de unidade escolar, na atribuição inicial e no decorrer do ano, para a complementação da constituição e/ou composição da jornada/carga horária docente, nos termos da Resolução específica;</w:t>
      </w:r>
    </w:p>
    <w:p>
      <w:pPr>
        <w:pStyle w:val="Corpodotexto"/>
        <w:widowControl/>
        <w:spacing w:lineRule="auto" w:line="360" w:before="0" w:after="0"/>
        <w:ind w:left="0" w:right="0" w:hanging="0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VI - Esta Portaria entra em vigor na data de sua publicação.</w:t>
      </w:r>
    </w:p>
    <w:p>
      <w:pPr>
        <w:pStyle w:val="Corpodotexto"/>
        <w:spacing w:lineRule="auto" w:line="360" w:before="0" w:after="160"/>
        <w:jc w:val="both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4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LibreOffice/7.0.2.2$Windows_X86_64 LibreOffice_project/8349ace3c3162073abd90d81fd06dcfb6b36b994</Application>
  <Pages>1</Pages>
  <Words>299</Words>
  <Characters>1572</Characters>
  <CharactersWithSpaces>1862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2024-05-06T13:00:00Z</dcterms:created>
  <dc:creator>Adriana Lúcia Rodrigues Silva</dc:creator>
  <dc:description/>
  <dc:language>pt-BR</dc:language>
  <cp:lastModifiedBy/>
  <cp:lastPrinted>2024-11-08T09:36:52Z</cp:lastPrinted>
  <dcterms:modified xsi:type="dcterms:W3CDTF">2024-11-08T09:54:58Z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